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Lines="50" w:line="640" w:lineRule="exact"/>
        <w:jc w:val="left"/>
        <w:rPr>
          <w:rFonts w:ascii="方正黑体_GBK" w:eastAsia="方正黑体_GBK" w:cs="方正黑体_GBK"/>
          <w:sz w:val="32"/>
          <w:szCs w:val="32"/>
        </w:rPr>
      </w:pPr>
      <w:r>
        <w:rPr>
          <w:rFonts w:hint="eastAsia" w:ascii="方正黑体_GBK" w:eastAsia="方正黑体_GBK" w:cs="方正黑体_GBK"/>
          <w:sz w:val="32"/>
          <w:szCs w:val="32"/>
        </w:rPr>
        <w:t>附件</w:t>
      </w:r>
      <w:r>
        <w:rPr>
          <w:rFonts w:ascii="方正黑体_GBK" w:eastAsia="方正黑体_GBK" w:cs="方正黑体_GBK"/>
          <w:sz w:val="32"/>
          <w:szCs w:val="32"/>
        </w:rPr>
        <w:t>2</w:t>
      </w:r>
    </w:p>
    <w:p>
      <w:pPr>
        <w:spacing w:afterLines="50" w:line="640" w:lineRule="exact"/>
        <w:jc w:val="center"/>
        <w:rPr>
          <w:rFonts w:ascii="方正小标宋简体" w:eastAsia="方正小标宋简体" w:cs="Times New Roman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</w:rPr>
        <w:t>安徽省普通高校</w:t>
      </w:r>
      <w:r>
        <w:rPr>
          <w:rFonts w:ascii="方正小标宋简体" w:hAnsi="µÈÏß Western" w:eastAsia="方正小标宋简体" w:cs="µÈÏß Western"/>
          <w:sz w:val="44"/>
          <w:szCs w:val="44"/>
        </w:rPr>
        <w:t>“</w:t>
      </w:r>
      <w:r>
        <w:rPr>
          <w:rFonts w:hint="eastAsia" w:ascii="方正小标宋简体" w:eastAsia="方正小标宋简体" w:cs="方正小标宋简体"/>
          <w:sz w:val="44"/>
          <w:szCs w:val="44"/>
        </w:rPr>
        <w:t>双基</w:t>
      </w:r>
      <w:r>
        <w:rPr>
          <w:rFonts w:ascii="方正小标宋简体" w:hAnsi="µÈÏß Western" w:eastAsia="方正小标宋简体" w:cs="µÈÏß Western"/>
          <w:sz w:val="44"/>
          <w:szCs w:val="44"/>
        </w:rPr>
        <w:t>”</w:t>
      </w:r>
      <w:r>
        <w:rPr>
          <w:rFonts w:hint="eastAsia" w:ascii="方正小标宋简体" w:eastAsia="方正小标宋简体" w:cs="方正小标宋简体"/>
          <w:sz w:val="44"/>
          <w:szCs w:val="44"/>
        </w:rPr>
        <w:t>标准化建设达标统计表</w:t>
      </w:r>
    </w:p>
    <w:p>
      <w:pPr>
        <w:spacing w:beforeLines="100" w:afterLines="100" w:line="640" w:lineRule="exact"/>
        <w:rPr>
          <w:rFonts w:ascii="仿宋_GB2312" w:hAnsi="黑体" w:eastAsia="仿宋_GB2312" w:cs="Times New Roman"/>
          <w:sz w:val="30"/>
          <w:szCs w:val="30"/>
          <w:u w:val="single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教学单位</w:t>
      </w:r>
      <w:r>
        <w:rPr>
          <w:rFonts w:hint="eastAsia" w:ascii="黑体" w:hAnsi="黑体" w:eastAsia="黑体" w:cs="黑体"/>
          <w:sz w:val="28"/>
          <w:szCs w:val="28"/>
        </w:rPr>
        <w:t>名称：</w:t>
      </w:r>
      <w:r>
        <w:rPr>
          <w:rFonts w:ascii="黑体" w:hAnsi="黑体" w:eastAsia="黑体" w:cs="黑体"/>
          <w:sz w:val="28"/>
          <w:szCs w:val="28"/>
          <w:u w:val="single"/>
        </w:rPr>
        <w:t xml:space="preserve">                      </w:t>
      </w:r>
      <w:r>
        <w:rPr>
          <w:rFonts w:ascii="黑体" w:hAnsi="黑体" w:eastAsia="黑体" w:cs="黑体"/>
          <w:sz w:val="28"/>
          <w:szCs w:val="28"/>
        </w:rPr>
        <w:t xml:space="preserve">                                                                            </w:t>
      </w:r>
      <w:r>
        <w:rPr>
          <w:rFonts w:hint="eastAsia" w:ascii="黑体" w:hAnsi="黑体" w:eastAsia="黑体" w:cs="黑体"/>
          <w:sz w:val="28"/>
          <w:szCs w:val="28"/>
        </w:rPr>
        <w:t>填表时间：</w:t>
      </w:r>
      <w:r>
        <w:rPr>
          <w:rFonts w:ascii="黑体" w:hAnsi="黑体" w:eastAsia="黑体" w:cs="黑体"/>
          <w:sz w:val="28"/>
          <w:szCs w:val="28"/>
          <w:u w:val="single"/>
        </w:rPr>
        <w:t xml:space="preserve">                     </w:t>
      </w:r>
    </w:p>
    <w:p>
      <w:pPr>
        <w:spacing w:beforeLines="100" w:afterLines="100" w:line="440" w:lineRule="exact"/>
        <w:rPr>
          <w:rFonts w:ascii="黑体" w:hAnsi="黑体" w:eastAsia="黑体" w:cs="Times New Roman"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color w:val="000000"/>
          <w:sz w:val="30"/>
          <w:szCs w:val="30"/>
        </w:rPr>
        <w:t>一、“双基”标准化建设达标汇总表</w:t>
      </w:r>
    </w:p>
    <w:tbl>
      <w:tblPr>
        <w:tblStyle w:val="5"/>
        <w:tblW w:w="21120" w:type="dxa"/>
        <w:tblInd w:w="-10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0"/>
        <w:gridCol w:w="1760"/>
        <w:gridCol w:w="1760"/>
        <w:gridCol w:w="3520"/>
        <w:gridCol w:w="3520"/>
        <w:gridCol w:w="1760"/>
        <w:gridCol w:w="1760"/>
        <w:gridCol w:w="35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3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eastAsia="zh-CN"/>
              </w:rPr>
              <w:t>单位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在编及兼职教师数</w:t>
            </w:r>
          </w:p>
        </w:tc>
        <w:tc>
          <w:tcPr>
            <w:tcW w:w="35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  <w:t xml:space="preserve">   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人</w:t>
            </w:r>
          </w:p>
        </w:tc>
        <w:tc>
          <w:tcPr>
            <w:tcW w:w="3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基层教学组织（教研室）数</w:t>
            </w:r>
          </w:p>
        </w:tc>
        <w:tc>
          <w:tcPr>
            <w:tcW w:w="3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  <w:t xml:space="preserve">  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个</w:t>
            </w:r>
          </w:p>
        </w:tc>
        <w:tc>
          <w:tcPr>
            <w:tcW w:w="35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eastAsia="zh-CN"/>
              </w:rPr>
              <w:t>单位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开设课程数</w:t>
            </w:r>
          </w:p>
        </w:tc>
        <w:tc>
          <w:tcPr>
            <w:tcW w:w="3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  <w:t xml:space="preserve">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基层教学组织（教研室）达标数</w:t>
            </w:r>
          </w:p>
        </w:tc>
        <w:tc>
          <w:tcPr>
            <w:tcW w:w="52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  <w:t xml:space="preserve">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个</w:t>
            </w:r>
          </w:p>
        </w:tc>
        <w:tc>
          <w:tcPr>
            <w:tcW w:w="52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基层教学组织（教研室）达标率</w:t>
            </w:r>
          </w:p>
        </w:tc>
        <w:tc>
          <w:tcPr>
            <w:tcW w:w="52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黑体" w:hAnsi="黑体" w:eastAsia="黑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  <w:t xml:space="preserve">  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基本教学活动达标数</w:t>
            </w:r>
          </w:p>
        </w:tc>
        <w:tc>
          <w:tcPr>
            <w:tcW w:w="52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  <w:t xml:space="preserve">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门</w:t>
            </w:r>
          </w:p>
        </w:tc>
        <w:tc>
          <w:tcPr>
            <w:tcW w:w="52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基本教学活动达标率</w:t>
            </w:r>
          </w:p>
        </w:tc>
        <w:tc>
          <w:tcPr>
            <w:tcW w:w="52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黑体" w:hAnsi="黑体" w:eastAsia="黑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</w:rPr>
              <w:t xml:space="preserve">       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</w:rPr>
              <w:t>％</w:t>
            </w:r>
          </w:p>
        </w:tc>
      </w:tr>
    </w:tbl>
    <w:p>
      <w:pPr>
        <w:spacing w:beforeLines="100" w:afterLines="100" w:line="440" w:lineRule="exact"/>
        <w:rPr>
          <w:rFonts w:ascii="黑体" w:hAnsi="黑体" w:eastAsia="黑体" w:cs="Times New Roman"/>
          <w:b/>
          <w:bCs/>
          <w:color w:val="000000"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color w:val="000000"/>
          <w:sz w:val="30"/>
          <w:szCs w:val="30"/>
        </w:rPr>
        <w:t>二、“双基”标准化建设情况一览表</w:t>
      </w:r>
      <w:bookmarkStart w:id="0" w:name="_GoBack"/>
      <w:bookmarkEnd w:id="0"/>
    </w:p>
    <w:tbl>
      <w:tblPr>
        <w:tblStyle w:val="5"/>
        <w:tblW w:w="215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3636"/>
        <w:gridCol w:w="1713"/>
        <w:gridCol w:w="1749"/>
        <w:gridCol w:w="5941"/>
        <w:gridCol w:w="2042"/>
        <w:gridCol w:w="56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exact"/>
          <w:jc w:val="center"/>
        </w:trPr>
        <w:tc>
          <w:tcPr>
            <w:tcW w:w="829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3636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基层教学组织（教研室）名称</w:t>
            </w:r>
          </w:p>
        </w:tc>
        <w:tc>
          <w:tcPr>
            <w:tcW w:w="1713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负责人姓名</w:t>
            </w:r>
          </w:p>
        </w:tc>
        <w:tc>
          <w:tcPr>
            <w:tcW w:w="1749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成员人数</w:t>
            </w:r>
          </w:p>
          <w:p>
            <w:pPr>
              <w:spacing w:line="440" w:lineRule="exact"/>
              <w:jc w:val="center"/>
              <w:rPr>
                <w:rFonts w:ascii="黑体" w:hAnsi="黑体" w:eastAsia="黑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（人）</w:t>
            </w:r>
          </w:p>
        </w:tc>
        <w:tc>
          <w:tcPr>
            <w:tcW w:w="5941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是否达到基层教学组织（教研室）标准化建设标准</w:t>
            </w:r>
          </w:p>
          <w:p>
            <w:pPr>
              <w:spacing w:line="440" w:lineRule="exact"/>
              <w:jc w:val="center"/>
              <w:rPr>
                <w:rFonts w:ascii="黑体" w:hAnsi="黑体" w:eastAsia="黑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（是／否）</w:t>
            </w:r>
          </w:p>
        </w:tc>
        <w:tc>
          <w:tcPr>
            <w:tcW w:w="2042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承担课程门数</w:t>
            </w:r>
          </w:p>
          <w:p>
            <w:pPr>
              <w:spacing w:line="440" w:lineRule="exact"/>
              <w:jc w:val="center"/>
              <w:rPr>
                <w:rFonts w:ascii="黑体" w:hAnsi="黑体" w:eastAsia="黑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（门）</w:t>
            </w:r>
          </w:p>
        </w:tc>
        <w:tc>
          <w:tcPr>
            <w:tcW w:w="5681" w:type="dxa"/>
            <w:vAlign w:val="center"/>
          </w:tcPr>
          <w:p>
            <w:pPr>
              <w:spacing w:line="440" w:lineRule="exact"/>
              <w:jc w:val="center"/>
              <w:rPr>
                <w:rFonts w:ascii="黑体" w:hAnsi="黑体" w:eastAsia="黑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承担课程达到基本教学活动标准化建设标准门数</w:t>
            </w:r>
          </w:p>
          <w:p>
            <w:pPr>
              <w:spacing w:line="440" w:lineRule="exact"/>
              <w:jc w:val="center"/>
              <w:rPr>
                <w:rFonts w:ascii="黑体" w:hAnsi="黑体" w:eastAsia="黑体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（门）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9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3636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13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49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941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42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681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9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3636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13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49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941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42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681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9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  <w:t>3</w:t>
            </w:r>
          </w:p>
        </w:tc>
        <w:tc>
          <w:tcPr>
            <w:tcW w:w="3636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13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49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941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42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681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9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3636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13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49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941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42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681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9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  <w:t>5</w:t>
            </w:r>
          </w:p>
        </w:tc>
        <w:tc>
          <w:tcPr>
            <w:tcW w:w="3636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13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49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941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42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681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9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3636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13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49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941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42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681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  <w:jc w:val="center"/>
        </w:trPr>
        <w:tc>
          <w:tcPr>
            <w:tcW w:w="829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仿宋_GB2312" w:hAnsi="黑体" w:eastAsia="仿宋_GB2312" w:cs="仿宋_GB2312"/>
                <w:b/>
                <w:bCs/>
                <w:color w:val="000000"/>
                <w:sz w:val="28"/>
                <w:szCs w:val="28"/>
              </w:rPr>
              <w:t>…</w:t>
            </w:r>
          </w:p>
        </w:tc>
        <w:tc>
          <w:tcPr>
            <w:tcW w:w="3636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13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1749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941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042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5681" w:type="dxa"/>
            <w:vAlign w:val="top"/>
          </w:tcPr>
          <w:p>
            <w:pPr>
              <w:spacing w:beforeLines="100" w:afterLines="100" w:line="440" w:lineRule="exact"/>
              <w:jc w:val="center"/>
              <w:rPr>
                <w:rFonts w:ascii="仿宋_GB2312" w:hAnsi="黑体" w:eastAsia="仿宋_GB2312" w:cs="Times New Roman"/>
                <w:b/>
                <w:bCs/>
                <w:color w:val="000000"/>
                <w:sz w:val="28"/>
                <w:szCs w:val="28"/>
              </w:rPr>
            </w:pPr>
          </w:p>
        </w:tc>
      </w:tr>
    </w:tbl>
    <w:p>
      <w:pPr>
        <w:spacing w:beforeLines="100" w:afterLines="100" w:line="440" w:lineRule="exact"/>
        <w:rPr>
          <w:rFonts w:ascii="黑体" w:hAnsi="黑体" w:eastAsia="黑体" w:cs="Times New Roman"/>
          <w:b/>
          <w:bCs/>
          <w:color w:val="000000"/>
          <w:sz w:val="30"/>
          <w:szCs w:val="30"/>
        </w:rPr>
      </w:pPr>
    </w:p>
    <w:sectPr>
      <w:pgSz w:w="23757" w:h="16783" w:orient="landscape"/>
      <w:pgMar w:top="1134" w:right="1191" w:bottom="1191" w:left="1191" w:header="851" w:footer="992" w:gutter="0"/>
      <w:cols w:space="720" w:num="1"/>
      <w:docGrid w:type="linesAndChars" w:linePitch="290" w:charSpace="-4053"/>
    </w:sectPr>
  </w:body>
</w:document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