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600" w:lineRule="exact"/>
        <w:ind w:left="0" w:right="0"/>
        <w:jc w:val="center"/>
        <w:textAlignment w:val="auto"/>
        <w:rPr>
          <w:rFonts w:hint="default"/>
          <w:color w:val="auto"/>
          <w:sz w:val="36"/>
          <w:szCs w:val="36"/>
          <w:lang w:val="en-US"/>
        </w:rPr>
      </w:pPr>
      <w:r>
        <w:rPr>
          <w:rFonts w:hint="eastAsia" w:ascii="宋体" w:hAnsi="宋体" w:eastAsia="宋体" w:cs="宋体"/>
          <w:b/>
          <w:bCs w:val="0"/>
          <w:color w:val="auto"/>
          <w:kern w:val="0"/>
          <w:sz w:val="36"/>
          <w:szCs w:val="36"/>
          <w:lang w:val="en-US" w:eastAsia="zh-CN" w:bidi="ar"/>
        </w:rPr>
        <w:t>附件4：重点选题方向</w:t>
      </w:r>
    </w:p>
    <w:p/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1.人工智能在城乡规划与智慧城市中的应用研究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2.智能建造与建筑机器人关键技术开发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3.数字孪生技术在建筑全生命周期管理中的应用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4.低空经济与无人机在建筑巡检及物流配送中的创新应用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5.基于AI的建筑能耗优化与绿色低碳技术研究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6.数字经济驱动下的建筑产业转型升级路径探索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7.智能成像与无损检测技术在建筑安全评估中的应用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8.元宇宙与虚拟现实技术在建筑设计与展示中的创新应用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9.人工智能驱动的城市交通与基础设施优化研究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10.智慧养老与适老化建筑智能化改造方案研究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11.智能育幼设施与儿童友好型社区空间设计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12.建筑废弃物智能分类与资源化利用技术研究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13.低空经济与城市立体交通网络构建探索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14.人工智能在建筑灾害预警与应急管理中的应用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15.数字技术赋能传统建筑文化保护与传承研究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